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F9" w:rsidRDefault="00181348">
      <w:bookmarkStart w:id="0" w:name="_GoBack"/>
      <w:bookmarkEnd w:id="0"/>
      <w:r>
        <w:t>RESOLUCION 048 DE JULIO 7 DE 2016</w:t>
      </w:r>
    </w:p>
    <w:p w:rsidR="005713D6" w:rsidRDefault="005713D6"/>
    <w:p w:rsidR="005713D6" w:rsidRDefault="005713D6" w:rsidP="005713D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>(</w:t>
      </w:r>
      <w:r w:rsidRPr="003A01E0">
        <w:rPr>
          <w:rFonts w:ascii="Arial" w:hAnsi="Arial" w:cs="Arial"/>
          <w:b/>
          <w:i/>
          <w:sz w:val="24"/>
          <w:szCs w:val="24"/>
        </w:rPr>
        <w:t>POR MEDIO DEL CUAL SE ASUME LA ACTUALIZACIÓN DEL NUEVO MODELO DE CONTROL INTERNO Y SE MODIFICA LA RESOLUCIÓN  598 DE JUNIO 27 DE 2008)</w:t>
      </w:r>
    </w:p>
    <w:p w:rsidR="005713D6" w:rsidRDefault="005713D6" w:rsidP="005713D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713D6" w:rsidRDefault="005713D6" w:rsidP="005713D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3E0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ARTICULO PRIMERO: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Asumir la actualización del Modelo Estándar de Control Interno de conformidad con los lineamientos establecidos por el Departamento Administrativo de la Función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DAFP, en su literal 2º del artículo 4º del  Decreto Nacional 943 de mayo 21 de 2014</w:t>
      </w: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83F2D">
        <w:rPr>
          <w:rFonts w:ascii="Arial" w:hAnsi="Arial" w:cs="Arial"/>
          <w:b/>
          <w:sz w:val="24"/>
          <w:szCs w:val="24"/>
        </w:rPr>
        <w:t>ARTICULO SEGUNDO:</w:t>
      </w:r>
      <w:r>
        <w:rPr>
          <w:rFonts w:ascii="Arial" w:hAnsi="Arial" w:cs="Arial"/>
          <w:sz w:val="24"/>
          <w:szCs w:val="24"/>
        </w:rPr>
        <w:t xml:space="preserve"> COMITÉ DE COORDINACION DE CONTROL INTERNO:</w:t>
      </w: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74206">
        <w:rPr>
          <w:rFonts w:ascii="Arial" w:hAnsi="Arial" w:cs="Arial"/>
          <w:b/>
          <w:sz w:val="24"/>
          <w:szCs w:val="24"/>
        </w:rPr>
        <w:t>ARTÍCULO TERCERO:</w:t>
      </w:r>
      <w:r>
        <w:rPr>
          <w:rFonts w:ascii="Arial" w:hAnsi="Arial" w:cs="Arial"/>
          <w:sz w:val="24"/>
          <w:szCs w:val="24"/>
        </w:rPr>
        <w:t xml:space="preserve"> REPRESENTANTE DE LA ALTA DIRECCION: El directivo designado para la implementación  y el fortalecimiento continuo del MECI debe cumplir con los  siguientes roles y  responsabilidades.</w:t>
      </w: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F2AA1">
        <w:rPr>
          <w:rFonts w:ascii="Arial" w:hAnsi="Arial" w:cs="Arial"/>
          <w:b/>
          <w:sz w:val="24"/>
          <w:szCs w:val="24"/>
        </w:rPr>
        <w:t>ARTICULO CUARTO:</w:t>
      </w:r>
      <w:r>
        <w:rPr>
          <w:rFonts w:ascii="Arial" w:hAnsi="Arial" w:cs="Arial"/>
          <w:sz w:val="24"/>
          <w:szCs w:val="24"/>
        </w:rPr>
        <w:t xml:space="preserve"> EQUIPO MECI: El equipo Meci del Imderty cumplirá los siguientes roles y responsabilidades</w:t>
      </w: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Pr="007425A1">
        <w:rPr>
          <w:rFonts w:ascii="Arial" w:hAnsi="Arial" w:cs="Arial"/>
          <w:b/>
          <w:sz w:val="24"/>
          <w:szCs w:val="24"/>
        </w:rPr>
        <w:t xml:space="preserve"> QUINTO:</w:t>
      </w:r>
      <w:r>
        <w:rPr>
          <w:rFonts w:ascii="Arial" w:hAnsi="Arial" w:cs="Arial"/>
          <w:sz w:val="24"/>
          <w:szCs w:val="24"/>
        </w:rPr>
        <w:t xml:space="preserve"> Realícese el siguiente cronograma de actividades para la actualización del Nuevo Meci de conformidad  a lo establecido en el numeral 2º del artículo 4 del Decreto Nacional 943 de mayo 21 de 2014.</w:t>
      </w:r>
    </w:p>
    <w:tbl>
      <w:tblPr>
        <w:tblStyle w:val="Tablaconcuadrcula"/>
        <w:tblW w:w="81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871"/>
        <w:gridCol w:w="2155"/>
        <w:gridCol w:w="1435"/>
      </w:tblGrid>
      <w:tr w:rsidR="005713D6" w:rsidTr="00E437B7">
        <w:trPr>
          <w:trHeight w:val="272"/>
        </w:trPr>
        <w:tc>
          <w:tcPr>
            <w:tcW w:w="1701" w:type="dxa"/>
          </w:tcPr>
          <w:p w:rsidR="005713D6" w:rsidRPr="006927C0" w:rsidRDefault="005713D6" w:rsidP="005713D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7C0">
              <w:rPr>
                <w:rFonts w:ascii="Arial" w:hAnsi="Arial" w:cs="Arial"/>
                <w:b/>
                <w:sz w:val="24"/>
                <w:szCs w:val="24"/>
              </w:rPr>
              <w:t>FACE</w:t>
            </w:r>
          </w:p>
        </w:tc>
        <w:tc>
          <w:tcPr>
            <w:tcW w:w="2871" w:type="dxa"/>
          </w:tcPr>
          <w:p w:rsidR="005713D6" w:rsidRPr="006927C0" w:rsidRDefault="005713D6" w:rsidP="005713D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7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155" w:type="dxa"/>
          </w:tcPr>
          <w:p w:rsidR="005713D6" w:rsidRPr="006927C0" w:rsidRDefault="005713D6" w:rsidP="005713D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7C0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1435" w:type="dxa"/>
          </w:tcPr>
          <w:p w:rsidR="005713D6" w:rsidRPr="006927C0" w:rsidRDefault="005713D6" w:rsidP="005713D6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7C0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</w:tr>
      <w:tr w:rsidR="005713D6" w:rsidRPr="003A1A77" w:rsidTr="00E437B7">
        <w:trPr>
          <w:trHeight w:val="1292"/>
        </w:trPr>
        <w:tc>
          <w:tcPr>
            <w:tcW w:w="170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Conocimiento</w:t>
            </w:r>
          </w:p>
        </w:tc>
        <w:tc>
          <w:tcPr>
            <w:tcW w:w="287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Lectura del Documento con el fin de comprender los cambios y sensibilizar a los servidores públicos en la actualización del Modelo.</w:t>
            </w:r>
          </w:p>
        </w:tc>
        <w:tc>
          <w:tcPr>
            <w:tcW w:w="215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Default="00E437B7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Servidores públicos asignados a los cargos y Control Interno</w:t>
            </w:r>
          </w:p>
          <w:p w:rsidR="00E437B7" w:rsidRPr="003A1A77" w:rsidRDefault="00E437B7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3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J</w:t>
            </w:r>
            <w:r>
              <w:rPr>
                <w:rFonts w:ascii="Arial" w:hAnsi="Arial" w:cs="Arial"/>
                <w:szCs w:val="24"/>
              </w:rPr>
              <w:t xml:space="preserve">ulio 21 </w:t>
            </w:r>
            <w:r w:rsidRPr="003A1A77">
              <w:rPr>
                <w:rFonts w:ascii="Arial" w:hAnsi="Arial" w:cs="Arial"/>
                <w:szCs w:val="24"/>
              </w:rPr>
              <w:t xml:space="preserve"> de 2016</w:t>
            </w:r>
          </w:p>
        </w:tc>
      </w:tr>
      <w:tr w:rsidR="005713D6" w:rsidRPr="003A1A77" w:rsidTr="00E437B7">
        <w:trPr>
          <w:trHeight w:val="1530"/>
        </w:trPr>
        <w:tc>
          <w:tcPr>
            <w:tcW w:w="170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Diagnostico</w:t>
            </w:r>
          </w:p>
        </w:tc>
        <w:tc>
          <w:tcPr>
            <w:tcW w:w="287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Identificar los cambios  a través del diagnóstico, autoevaluación del sistema actual  e identificación de los puntos críticos que requieren tratamiento.</w:t>
            </w:r>
          </w:p>
        </w:tc>
        <w:tc>
          <w:tcPr>
            <w:tcW w:w="215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Servidores públicos asignados a los cargos y Control Interno</w:t>
            </w:r>
          </w:p>
        </w:tc>
        <w:tc>
          <w:tcPr>
            <w:tcW w:w="143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Agosto 22 </w:t>
            </w:r>
            <w:r w:rsidRPr="003A1A77">
              <w:rPr>
                <w:rFonts w:ascii="Arial" w:hAnsi="Arial" w:cs="Arial"/>
                <w:szCs w:val="24"/>
              </w:rPr>
              <w:t xml:space="preserve"> de 2016</w:t>
            </w:r>
          </w:p>
        </w:tc>
      </w:tr>
      <w:tr w:rsidR="005713D6" w:rsidRPr="003A1A77" w:rsidTr="00E437B7">
        <w:trPr>
          <w:trHeight w:val="1530"/>
        </w:trPr>
        <w:tc>
          <w:tcPr>
            <w:tcW w:w="170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Planeación</w:t>
            </w:r>
          </w:p>
        </w:tc>
        <w:tc>
          <w:tcPr>
            <w:tcW w:w="287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 xml:space="preserve">Listado de actividades mínimas de cambio de acuerdo al diagnóstico, realizar un plan de trabajo para implementar el nuevo Modelo.  </w:t>
            </w:r>
          </w:p>
        </w:tc>
        <w:tc>
          <w:tcPr>
            <w:tcW w:w="215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Equipo Meci y Control Interno</w:t>
            </w:r>
          </w:p>
        </w:tc>
        <w:tc>
          <w:tcPr>
            <w:tcW w:w="143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Septiembre 22</w:t>
            </w:r>
            <w:r w:rsidRPr="003A1A77">
              <w:rPr>
                <w:rFonts w:ascii="Arial" w:hAnsi="Arial" w:cs="Arial"/>
                <w:szCs w:val="24"/>
              </w:rPr>
              <w:t xml:space="preserve"> de 2016</w:t>
            </w:r>
          </w:p>
        </w:tc>
      </w:tr>
      <w:tr w:rsidR="005713D6" w:rsidRPr="003A1A77" w:rsidTr="00E437B7">
        <w:trPr>
          <w:trHeight w:val="1530"/>
        </w:trPr>
        <w:tc>
          <w:tcPr>
            <w:tcW w:w="170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Ejecución y seguimiento</w:t>
            </w:r>
          </w:p>
        </w:tc>
        <w:tc>
          <w:tcPr>
            <w:tcW w:w="287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Ejecutar las acciones  planeadas de implementación, hacer el seguimiento y controlar las desviaciones periódicamente.</w:t>
            </w:r>
          </w:p>
        </w:tc>
        <w:tc>
          <w:tcPr>
            <w:tcW w:w="215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Equipo Meci y Control Interno</w:t>
            </w:r>
          </w:p>
        </w:tc>
        <w:tc>
          <w:tcPr>
            <w:tcW w:w="143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Diciembre 6</w:t>
            </w:r>
            <w:r w:rsidRPr="003A1A77">
              <w:rPr>
                <w:rFonts w:ascii="Arial" w:hAnsi="Arial" w:cs="Arial"/>
                <w:szCs w:val="24"/>
              </w:rPr>
              <w:t xml:space="preserve"> de 2016</w:t>
            </w:r>
          </w:p>
          <w:p w:rsidR="005713D6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tr w:rsidR="005713D6" w:rsidRPr="003A1A77" w:rsidTr="00E437B7">
        <w:trPr>
          <w:trHeight w:val="1273"/>
        </w:trPr>
        <w:tc>
          <w:tcPr>
            <w:tcW w:w="170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Cierre</w:t>
            </w:r>
          </w:p>
        </w:tc>
        <w:tc>
          <w:tcPr>
            <w:tcW w:w="2871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 xml:space="preserve">Se da a conocer los resultados de la implementación del Modelo y se hace </w:t>
            </w:r>
            <w:r>
              <w:rPr>
                <w:rFonts w:ascii="Arial" w:hAnsi="Arial" w:cs="Arial"/>
                <w:szCs w:val="24"/>
              </w:rPr>
              <w:t>un balance de lo realizado.</w:t>
            </w:r>
          </w:p>
        </w:tc>
        <w:tc>
          <w:tcPr>
            <w:tcW w:w="215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 w:rsidRPr="003A1A77">
              <w:rPr>
                <w:rFonts w:ascii="Arial" w:hAnsi="Arial" w:cs="Arial"/>
                <w:szCs w:val="24"/>
              </w:rPr>
              <w:t>Servidores públicos asignados a los cargos, equipo Meci y Control Interno</w:t>
            </w:r>
          </w:p>
        </w:tc>
        <w:tc>
          <w:tcPr>
            <w:tcW w:w="1435" w:type="dxa"/>
          </w:tcPr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5713D6" w:rsidRPr="003A1A77" w:rsidRDefault="005713D6" w:rsidP="005713D6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Febrero  06 de 2017</w:t>
            </w:r>
          </w:p>
        </w:tc>
      </w:tr>
    </w:tbl>
    <w:p w:rsidR="005713D6" w:rsidRDefault="005713D6" w:rsidP="005713D6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774F7E">
        <w:rPr>
          <w:rFonts w:ascii="Arial" w:hAnsi="Arial" w:cs="Arial"/>
          <w:b/>
          <w:sz w:val="24"/>
          <w:szCs w:val="24"/>
        </w:rPr>
        <w:t>ARTÍCULO SEXTO</w:t>
      </w:r>
      <w:r>
        <w:rPr>
          <w:rFonts w:ascii="Arial" w:hAnsi="Arial" w:cs="Arial"/>
          <w:sz w:val="24"/>
          <w:szCs w:val="24"/>
        </w:rPr>
        <w:t>: VIGENCIA: La presente resolución rige a partir de la fecha de su  expedición y deroga las disposiciones que le sean contrarias, se firma en el despacho del Instituto a los ____  días del mes de julio de 2016.</w:t>
      </w:r>
    </w:p>
    <w:p w:rsidR="005713D6" w:rsidRDefault="005713D6" w:rsidP="005713D6">
      <w:pPr>
        <w:tabs>
          <w:tab w:val="left" w:pos="284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13D6" w:rsidRDefault="005713D6"/>
    <w:sectPr w:rsidR="00571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8"/>
    <w:rsid w:val="00002DD0"/>
    <w:rsid w:val="0000441D"/>
    <w:rsid w:val="0002017B"/>
    <w:rsid w:val="00030445"/>
    <w:rsid w:val="00043A88"/>
    <w:rsid w:val="000570C5"/>
    <w:rsid w:val="000573F7"/>
    <w:rsid w:val="00057660"/>
    <w:rsid w:val="00060223"/>
    <w:rsid w:val="00087C8D"/>
    <w:rsid w:val="000A474D"/>
    <w:rsid w:val="000A5479"/>
    <w:rsid w:val="000B1EE8"/>
    <w:rsid w:val="000B4492"/>
    <w:rsid w:val="000B562C"/>
    <w:rsid w:val="000C28A7"/>
    <w:rsid w:val="000C43EE"/>
    <w:rsid w:val="000D4313"/>
    <w:rsid w:val="00102772"/>
    <w:rsid w:val="001156A7"/>
    <w:rsid w:val="00136C08"/>
    <w:rsid w:val="00150BAE"/>
    <w:rsid w:val="00164B5D"/>
    <w:rsid w:val="00170543"/>
    <w:rsid w:val="00173D9B"/>
    <w:rsid w:val="00181348"/>
    <w:rsid w:val="00181B10"/>
    <w:rsid w:val="00195EDB"/>
    <w:rsid w:val="001A0385"/>
    <w:rsid w:val="001C6C89"/>
    <w:rsid w:val="001F40DE"/>
    <w:rsid w:val="00211C59"/>
    <w:rsid w:val="002165E7"/>
    <w:rsid w:val="00217296"/>
    <w:rsid w:val="00223BD3"/>
    <w:rsid w:val="002334D0"/>
    <w:rsid w:val="00243330"/>
    <w:rsid w:val="0024451F"/>
    <w:rsid w:val="002468D1"/>
    <w:rsid w:val="00255092"/>
    <w:rsid w:val="00264FF6"/>
    <w:rsid w:val="00296595"/>
    <w:rsid w:val="002A4AB0"/>
    <w:rsid w:val="002B1394"/>
    <w:rsid w:val="002B45C5"/>
    <w:rsid w:val="002D5E57"/>
    <w:rsid w:val="002E4986"/>
    <w:rsid w:val="002F0857"/>
    <w:rsid w:val="00301EAE"/>
    <w:rsid w:val="00303B38"/>
    <w:rsid w:val="00314F0D"/>
    <w:rsid w:val="00315A51"/>
    <w:rsid w:val="00326344"/>
    <w:rsid w:val="00331259"/>
    <w:rsid w:val="003450AD"/>
    <w:rsid w:val="00372288"/>
    <w:rsid w:val="00383EF2"/>
    <w:rsid w:val="00386F9D"/>
    <w:rsid w:val="00396AEB"/>
    <w:rsid w:val="003A612F"/>
    <w:rsid w:val="003C3248"/>
    <w:rsid w:val="003C38FE"/>
    <w:rsid w:val="003C5421"/>
    <w:rsid w:val="003C69D3"/>
    <w:rsid w:val="003E32E9"/>
    <w:rsid w:val="003E4529"/>
    <w:rsid w:val="003F4912"/>
    <w:rsid w:val="003F5CF0"/>
    <w:rsid w:val="0040059C"/>
    <w:rsid w:val="00401113"/>
    <w:rsid w:val="004061E3"/>
    <w:rsid w:val="00421BCD"/>
    <w:rsid w:val="004225D9"/>
    <w:rsid w:val="0044141D"/>
    <w:rsid w:val="00457854"/>
    <w:rsid w:val="004600EC"/>
    <w:rsid w:val="00461B57"/>
    <w:rsid w:val="00461BBF"/>
    <w:rsid w:val="00473D62"/>
    <w:rsid w:val="004742CC"/>
    <w:rsid w:val="0048465F"/>
    <w:rsid w:val="004911FA"/>
    <w:rsid w:val="004A4ED2"/>
    <w:rsid w:val="004B049A"/>
    <w:rsid w:val="004E19D7"/>
    <w:rsid w:val="004E7376"/>
    <w:rsid w:val="004F2C0C"/>
    <w:rsid w:val="0050284B"/>
    <w:rsid w:val="00544D7F"/>
    <w:rsid w:val="005501DE"/>
    <w:rsid w:val="00554DCF"/>
    <w:rsid w:val="00562658"/>
    <w:rsid w:val="00564C2E"/>
    <w:rsid w:val="00567DE5"/>
    <w:rsid w:val="005713D6"/>
    <w:rsid w:val="00584544"/>
    <w:rsid w:val="0058515A"/>
    <w:rsid w:val="005A4CC3"/>
    <w:rsid w:val="005A79B8"/>
    <w:rsid w:val="005E56C5"/>
    <w:rsid w:val="005E599C"/>
    <w:rsid w:val="00606DA5"/>
    <w:rsid w:val="006373B7"/>
    <w:rsid w:val="00643227"/>
    <w:rsid w:val="00644A4E"/>
    <w:rsid w:val="00661AC1"/>
    <w:rsid w:val="0066412D"/>
    <w:rsid w:val="00665040"/>
    <w:rsid w:val="0066668C"/>
    <w:rsid w:val="00687A23"/>
    <w:rsid w:val="00692194"/>
    <w:rsid w:val="006921AC"/>
    <w:rsid w:val="006C237A"/>
    <w:rsid w:val="006D768D"/>
    <w:rsid w:val="006E06F5"/>
    <w:rsid w:val="006E7ECD"/>
    <w:rsid w:val="006F0B45"/>
    <w:rsid w:val="00700E8B"/>
    <w:rsid w:val="0070759B"/>
    <w:rsid w:val="007213BB"/>
    <w:rsid w:val="00724BDD"/>
    <w:rsid w:val="00725D6F"/>
    <w:rsid w:val="00727BDE"/>
    <w:rsid w:val="00731CBB"/>
    <w:rsid w:val="007341FF"/>
    <w:rsid w:val="00741E15"/>
    <w:rsid w:val="00743D91"/>
    <w:rsid w:val="0074547F"/>
    <w:rsid w:val="00760C83"/>
    <w:rsid w:val="0076654C"/>
    <w:rsid w:val="0079437E"/>
    <w:rsid w:val="007A125E"/>
    <w:rsid w:val="007B4EEB"/>
    <w:rsid w:val="007C2EF2"/>
    <w:rsid w:val="007D383D"/>
    <w:rsid w:val="007D578F"/>
    <w:rsid w:val="007D58D7"/>
    <w:rsid w:val="007E07C3"/>
    <w:rsid w:val="00812859"/>
    <w:rsid w:val="00817629"/>
    <w:rsid w:val="00820E0B"/>
    <w:rsid w:val="00821D2B"/>
    <w:rsid w:val="00823F18"/>
    <w:rsid w:val="00826511"/>
    <w:rsid w:val="00826C9A"/>
    <w:rsid w:val="008314EE"/>
    <w:rsid w:val="008425F3"/>
    <w:rsid w:val="00853A8B"/>
    <w:rsid w:val="00865147"/>
    <w:rsid w:val="008706BF"/>
    <w:rsid w:val="00871854"/>
    <w:rsid w:val="00880A2B"/>
    <w:rsid w:val="00884BEF"/>
    <w:rsid w:val="008B3B82"/>
    <w:rsid w:val="008B6FDD"/>
    <w:rsid w:val="008C3026"/>
    <w:rsid w:val="008F053C"/>
    <w:rsid w:val="008F3D80"/>
    <w:rsid w:val="008F471F"/>
    <w:rsid w:val="00905D07"/>
    <w:rsid w:val="0091479A"/>
    <w:rsid w:val="00914D39"/>
    <w:rsid w:val="00920596"/>
    <w:rsid w:val="00920860"/>
    <w:rsid w:val="00955086"/>
    <w:rsid w:val="00955395"/>
    <w:rsid w:val="00963394"/>
    <w:rsid w:val="009668A4"/>
    <w:rsid w:val="009668B2"/>
    <w:rsid w:val="0097139D"/>
    <w:rsid w:val="00996A74"/>
    <w:rsid w:val="009B5203"/>
    <w:rsid w:val="009B67A3"/>
    <w:rsid w:val="009C7B62"/>
    <w:rsid w:val="009E2B68"/>
    <w:rsid w:val="009E64E3"/>
    <w:rsid w:val="00A02C14"/>
    <w:rsid w:val="00A04815"/>
    <w:rsid w:val="00A04B78"/>
    <w:rsid w:val="00A105F1"/>
    <w:rsid w:val="00A14AA5"/>
    <w:rsid w:val="00A16B49"/>
    <w:rsid w:val="00A22267"/>
    <w:rsid w:val="00A25A30"/>
    <w:rsid w:val="00A3652E"/>
    <w:rsid w:val="00A41E90"/>
    <w:rsid w:val="00A43867"/>
    <w:rsid w:val="00A532C8"/>
    <w:rsid w:val="00A71841"/>
    <w:rsid w:val="00A84256"/>
    <w:rsid w:val="00A850F6"/>
    <w:rsid w:val="00A931A6"/>
    <w:rsid w:val="00A97C99"/>
    <w:rsid w:val="00AA4D15"/>
    <w:rsid w:val="00AB0D72"/>
    <w:rsid w:val="00AB0E34"/>
    <w:rsid w:val="00AB1255"/>
    <w:rsid w:val="00AC63F2"/>
    <w:rsid w:val="00AC6418"/>
    <w:rsid w:val="00AC6C6E"/>
    <w:rsid w:val="00AD1031"/>
    <w:rsid w:val="00AE015D"/>
    <w:rsid w:val="00AE2480"/>
    <w:rsid w:val="00AE6910"/>
    <w:rsid w:val="00AE7791"/>
    <w:rsid w:val="00AF0FC3"/>
    <w:rsid w:val="00B00C26"/>
    <w:rsid w:val="00B07108"/>
    <w:rsid w:val="00B120B0"/>
    <w:rsid w:val="00B216EA"/>
    <w:rsid w:val="00B27CD1"/>
    <w:rsid w:val="00B40DB0"/>
    <w:rsid w:val="00B52219"/>
    <w:rsid w:val="00B527FC"/>
    <w:rsid w:val="00B54822"/>
    <w:rsid w:val="00B73043"/>
    <w:rsid w:val="00B745EA"/>
    <w:rsid w:val="00B90F95"/>
    <w:rsid w:val="00BB49E0"/>
    <w:rsid w:val="00BC2DBA"/>
    <w:rsid w:val="00BD0E23"/>
    <w:rsid w:val="00BF4D79"/>
    <w:rsid w:val="00BF5388"/>
    <w:rsid w:val="00BF587C"/>
    <w:rsid w:val="00C0011D"/>
    <w:rsid w:val="00C203BF"/>
    <w:rsid w:val="00C303D2"/>
    <w:rsid w:val="00C30901"/>
    <w:rsid w:val="00C3212E"/>
    <w:rsid w:val="00C34905"/>
    <w:rsid w:val="00C40E0E"/>
    <w:rsid w:val="00C444DA"/>
    <w:rsid w:val="00C44F99"/>
    <w:rsid w:val="00C46460"/>
    <w:rsid w:val="00C5301D"/>
    <w:rsid w:val="00C553BC"/>
    <w:rsid w:val="00C55A48"/>
    <w:rsid w:val="00C56DC3"/>
    <w:rsid w:val="00C600CE"/>
    <w:rsid w:val="00C72C7D"/>
    <w:rsid w:val="00C77A0C"/>
    <w:rsid w:val="00C94A60"/>
    <w:rsid w:val="00CA7840"/>
    <w:rsid w:val="00CB798E"/>
    <w:rsid w:val="00CC1D12"/>
    <w:rsid w:val="00CC28F9"/>
    <w:rsid w:val="00CD3FEC"/>
    <w:rsid w:val="00CD77B2"/>
    <w:rsid w:val="00CD7C83"/>
    <w:rsid w:val="00CF6B86"/>
    <w:rsid w:val="00CF719B"/>
    <w:rsid w:val="00D12BC4"/>
    <w:rsid w:val="00D141EC"/>
    <w:rsid w:val="00D142F4"/>
    <w:rsid w:val="00D24FD2"/>
    <w:rsid w:val="00D251DB"/>
    <w:rsid w:val="00D33EB6"/>
    <w:rsid w:val="00D4570C"/>
    <w:rsid w:val="00D51D78"/>
    <w:rsid w:val="00D67350"/>
    <w:rsid w:val="00D7368E"/>
    <w:rsid w:val="00D766C5"/>
    <w:rsid w:val="00D820B3"/>
    <w:rsid w:val="00D82802"/>
    <w:rsid w:val="00D85CA5"/>
    <w:rsid w:val="00DC017D"/>
    <w:rsid w:val="00DC0FAB"/>
    <w:rsid w:val="00DC2F58"/>
    <w:rsid w:val="00DC6D0C"/>
    <w:rsid w:val="00DD7272"/>
    <w:rsid w:val="00DD7D67"/>
    <w:rsid w:val="00DE3CF8"/>
    <w:rsid w:val="00DF3FF9"/>
    <w:rsid w:val="00DF7957"/>
    <w:rsid w:val="00E039A7"/>
    <w:rsid w:val="00E154EA"/>
    <w:rsid w:val="00E376B3"/>
    <w:rsid w:val="00E40FAD"/>
    <w:rsid w:val="00E437B7"/>
    <w:rsid w:val="00E47181"/>
    <w:rsid w:val="00E773CE"/>
    <w:rsid w:val="00E81D9F"/>
    <w:rsid w:val="00E86AF4"/>
    <w:rsid w:val="00EA434F"/>
    <w:rsid w:val="00EA6359"/>
    <w:rsid w:val="00EC3C5D"/>
    <w:rsid w:val="00EC607F"/>
    <w:rsid w:val="00EC6FBC"/>
    <w:rsid w:val="00EF53A5"/>
    <w:rsid w:val="00F02A99"/>
    <w:rsid w:val="00F03908"/>
    <w:rsid w:val="00F072B1"/>
    <w:rsid w:val="00F07FC7"/>
    <w:rsid w:val="00F27AEB"/>
    <w:rsid w:val="00F47A34"/>
    <w:rsid w:val="00F52D96"/>
    <w:rsid w:val="00F5301F"/>
    <w:rsid w:val="00F818C0"/>
    <w:rsid w:val="00F92E51"/>
    <w:rsid w:val="00F93015"/>
    <w:rsid w:val="00F93631"/>
    <w:rsid w:val="00FA6528"/>
    <w:rsid w:val="00FB24C5"/>
    <w:rsid w:val="00FB79FF"/>
    <w:rsid w:val="00FC025F"/>
    <w:rsid w:val="00FC339F"/>
    <w:rsid w:val="00FE238D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EA57-5E40-4381-96EF-CEC3650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Jadiel Ayala</dc:creator>
  <cp:keywords/>
  <dc:description/>
  <cp:lastModifiedBy>Jadiel Ayala</cp:lastModifiedBy>
  <cp:revision>2</cp:revision>
  <dcterms:created xsi:type="dcterms:W3CDTF">2017-03-21T22:20:00Z</dcterms:created>
  <dcterms:modified xsi:type="dcterms:W3CDTF">2017-03-21T22:20:00Z</dcterms:modified>
</cp:coreProperties>
</file>